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 History 2020-2021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Syllabus and Guidelines</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Melanie Salter</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Course Description: </w:t>
      </w:r>
      <w:r w:rsidDel="00000000" w:rsidR="00000000" w:rsidRPr="00000000">
        <w:rPr>
          <w:rFonts w:ascii="Times New Roman" w:cs="Times New Roman" w:eastAsia="Times New Roman" w:hAnsi="Times New Roman"/>
          <w:color w:val="333333"/>
          <w:highlight w:val="white"/>
          <w:rtl w:val="0"/>
        </w:rPr>
        <w:t xml:space="preserve">11th grade US History is a survey course taught thematically. By examining seven essential themes, students will dive into both early and modern American history. Each unit is defined by an essential question to guide study. In the second semester, students will complete a research paper. </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Textbook:  </w:t>
      </w:r>
      <w:r w:rsidDel="00000000" w:rsidR="00000000" w:rsidRPr="00000000">
        <w:rPr>
          <w:rFonts w:ascii="Times New Roman" w:cs="Times New Roman" w:eastAsia="Times New Roman" w:hAnsi="Times New Roman"/>
          <w:rtl w:val="0"/>
        </w:rPr>
        <w:t xml:space="preserve">Prentice Hall</w:t>
      </w:r>
      <w:r w:rsidDel="00000000" w:rsidR="00000000" w:rsidRPr="00000000">
        <w:rPr>
          <w:rFonts w:ascii="Times New Roman" w:cs="Times New Roman" w:eastAsia="Times New Roman" w:hAnsi="Times New Roman"/>
          <w:rtl w:val="0"/>
        </w:rPr>
        <w:t xml:space="preserve">, United States History; ISBN-13: 978-0-13-368216-8</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textbook is also available for purchase digitally through iBooks.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 Materials: </w:t>
      </w:r>
      <w:r w:rsidDel="00000000" w:rsidR="00000000" w:rsidRPr="00000000">
        <w:rPr>
          <w:rFonts w:ascii="Times New Roman" w:cs="Times New Roman" w:eastAsia="Times New Roman" w:hAnsi="Times New Roman"/>
          <w:rtl w:val="0"/>
        </w:rPr>
        <w:t xml:space="preserve"> Classroom materials may change throughout the school year given the fluidity of our learning in the 2020-2021 school year. </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Notebook: Given the prevalence of eye fatigue throughout the day in online learning, please consider taking notes by hand in a notebook. </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Binder/Folder: When we return to school, you’re strongly encouraged to have a binder or folder to organize your relevant classroom materials. </w:t>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At Home Filing System: While not required, you’re encouraged to store materials from prior chapters at home so you are not carrying everything from the semester with you. You will need these materials to prepare for semester exams. </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Blue or black pens, pencils, highlighters </w:t>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Textbook should be brought to class every day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Technology: </w:t>
      </w:r>
      <w:r w:rsidDel="00000000" w:rsidR="00000000" w:rsidRPr="00000000">
        <w:rPr>
          <w:rFonts w:ascii="Times New Roman" w:cs="Times New Roman" w:eastAsia="Times New Roman" w:hAnsi="Times New Roman"/>
          <w:rtl w:val="0"/>
        </w:rPr>
        <w:t xml:space="preserve">For the duration of distance learning, you are encouraged to attend class on a computer or tablet rather than your phone. Please have Zoom downloaded on multiple devices as back-up should you have technology issues. In class, y</w:t>
      </w:r>
      <w:r w:rsidDel="00000000" w:rsidR="00000000" w:rsidRPr="00000000">
        <w:rPr>
          <w:rFonts w:ascii="Times New Roman" w:cs="Times New Roman" w:eastAsia="Times New Roman" w:hAnsi="Times New Roman"/>
          <w:rtl w:val="0"/>
        </w:rPr>
        <w:t xml:space="preserve">ou are welcome to bring a laptop or tablet of your choice to class in order to take notes and enhance your learning experience. Please be respectful of the learning environment by making sure you are always on task and focused in class. You are not permitted to view social media, inappropriate online material, or play games on your device during class. Your technology privileges will be reevaluated if you are unable to abide by these expectations.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Document Organization &amp; Management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Keeping your files organized on your computer is critical to your success as a student. Access to your files will help with work completion, studying, long term assignments and it will prepare you for college. It’s important that you establish an organizational system that works for you. Below are some recommendations that you may find helpful as you embark on the 2020-2021 school year.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Microsoft Office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You’re strongly recommended to have Microsoft Office Suite downloaded onto your computer. This gives you full access to the features of Outlook (reminders for Zoom classes) and Word documents, among other positives. If you don’t have these on your desktop, you can get licenses through your school email for free. To do this: </w:t>
      </w:r>
    </w:p>
    <w:p w:rsidR="00000000" w:rsidDel="00000000" w:rsidP="00000000" w:rsidRDefault="00000000" w:rsidRPr="00000000" w14:paraId="00000016">
      <w:pPr>
        <w:numPr>
          <w:ilvl w:val="0"/>
          <w:numId w:val="6"/>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Go to mail.sierracanyonschool.org in your browser and login.  </w:t>
      </w:r>
    </w:p>
    <w:p w:rsidR="00000000" w:rsidDel="00000000" w:rsidP="00000000" w:rsidRDefault="00000000" w:rsidRPr="00000000" w14:paraId="00000017">
      <w:pPr>
        <w:numPr>
          <w:ilvl w:val="0"/>
          <w:numId w:val="2"/>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Click the nine dots in the top left-hand corner and then click on Office 365.  </w:t>
      </w:r>
    </w:p>
    <w:p w:rsidR="00000000" w:rsidDel="00000000" w:rsidP="00000000" w:rsidRDefault="00000000" w:rsidRPr="00000000" w14:paraId="00000018">
      <w:pPr>
        <w:numPr>
          <w:ilvl w:val="0"/>
          <w:numId w:val="2"/>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Then, click on install office and follow the downloading instructions.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also access Microsoft Office apps, like Google Drive through this as well. This allows the same collaborative features that some of you experience in Google Docs and Google Slides.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Organizing Files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Whether you use Google Drive, One Drive or your desktop computer to save your files, it’s important to keep your files organized so you can save your documents. You should make folders for each of your classes. Within those folders, you can even make sub-folders for things like handouts, notes, projects and homework. Organizing these folders before school starts doesn’t take long, nor does titling your documents. It will help you in the long run.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Titling Documents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When completing assignments for submission as well as taking notes, you’re strongly encouraged to title your documents. Again, establishing a consistent system for titles is important. For example, 11.4HW would stand for Chapter 11 Section 4 homework.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Ask for Help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It’s important to establish good habits now. If you have a desire to improve your organization, but don’t necessarily have the skills, please consider asking for help from either the IT department or me. I’m more than help you start the year off right. The Help Desk is also another great way to go. The link to the Help Desk is: help.sierracanyonschool.org.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 Expectations: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numPr>
          <w:ilvl w:val="0"/>
          <w:numId w:val="5"/>
        </w:numPr>
        <w:pBdr>
          <w:top w:color="auto" w:space="0" w:sz="0" w:val="none"/>
          <w:bottom w:color="auto" w:space="0" w:sz="0" w:val="none"/>
          <w:right w:color="auto" w:space="0" w:sz="0" w:val="none"/>
          <w:between w:color="auto" w:space="0" w:sz="0" w:val="none"/>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color w:val="333333"/>
          <w:rtl w:val="0"/>
        </w:rPr>
        <w:t xml:space="preserve">Respect</w:t>
      </w:r>
      <w:r w:rsidDel="00000000" w:rsidR="00000000" w:rsidRPr="00000000">
        <w:rPr>
          <w:rFonts w:ascii="Times New Roman" w:cs="Times New Roman" w:eastAsia="Times New Roman" w:hAnsi="Times New Roman"/>
          <w:color w:val="333333"/>
          <w:rtl w:val="0"/>
        </w:rPr>
        <w:t xml:space="preserve"> yourself, the learning environment and the words, ideas and space of your peers.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numPr>
          <w:ilvl w:val="0"/>
          <w:numId w:val="5"/>
        </w:numPr>
        <w:pBdr>
          <w:top w:color="auto" w:space="0" w:sz="0" w:val="none"/>
          <w:bottom w:color="auto" w:space="0" w:sz="0" w:val="none"/>
          <w:right w:color="auto" w:space="0" w:sz="0" w:val="none"/>
          <w:between w:color="auto" w:space="0" w:sz="0" w:val="none"/>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333333"/>
          <w:rtl w:val="0"/>
        </w:rPr>
        <w:t xml:space="preserve">Be </w:t>
      </w:r>
      <w:r w:rsidDel="00000000" w:rsidR="00000000" w:rsidRPr="00000000">
        <w:rPr>
          <w:rFonts w:ascii="Times New Roman" w:cs="Times New Roman" w:eastAsia="Times New Roman" w:hAnsi="Times New Roman"/>
          <w:i w:val="1"/>
          <w:color w:val="333333"/>
          <w:rtl w:val="0"/>
        </w:rPr>
        <w:t xml:space="preserve">accountable</w:t>
      </w:r>
      <w:r w:rsidDel="00000000" w:rsidR="00000000" w:rsidRPr="00000000">
        <w:rPr>
          <w:rFonts w:ascii="Times New Roman" w:cs="Times New Roman" w:eastAsia="Times New Roman" w:hAnsi="Times New Roman"/>
          <w:color w:val="333333"/>
          <w:rtl w:val="0"/>
        </w:rPr>
        <w:t xml:space="preserve"> for your personal belongings, actions and words.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numPr>
          <w:ilvl w:val="0"/>
          <w:numId w:val="5"/>
        </w:numPr>
        <w:pBdr>
          <w:top w:color="auto" w:space="0" w:sz="0" w:val="none"/>
          <w:bottom w:color="auto" w:space="0" w:sz="0" w:val="none"/>
          <w:right w:color="auto" w:space="0" w:sz="0" w:val="none"/>
          <w:between w:color="auto" w:space="0" w:sz="0" w:val="none"/>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333333"/>
          <w:rtl w:val="0"/>
        </w:rPr>
        <w:t xml:space="preserve">Come to class </w:t>
      </w:r>
      <w:r w:rsidDel="00000000" w:rsidR="00000000" w:rsidRPr="00000000">
        <w:rPr>
          <w:rFonts w:ascii="Times New Roman" w:cs="Times New Roman" w:eastAsia="Times New Roman" w:hAnsi="Times New Roman"/>
          <w:i w:val="1"/>
          <w:color w:val="333333"/>
          <w:rtl w:val="0"/>
        </w:rPr>
        <w:t xml:space="preserve">prepared</w:t>
      </w:r>
      <w:r w:rsidDel="00000000" w:rsidR="00000000" w:rsidRPr="00000000">
        <w:rPr>
          <w:rFonts w:ascii="Times New Roman" w:cs="Times New Roman" w:eastAsia="Times New Roman" w:hAnsi="Times New Roman"/>
          <w:color w:val="333333"/>
          <w:rtl w:val="0"/>
        </w:rPr>
        <w:t xml:space="preserve"> with your materials, on time and ready to learn.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Grading: </w:t>
      </w:r>
      <w:r w:rsidDel="00000000" w:rsidR="00000000" w:rsidRPr="00000000">
        <w:rPr>
          <w:rFonts w:ascii="Times New Roman" w:cs="Times New Roman" w:eastAsia="Times New Roman" w:hAnsi="Times New Roman"/>
          <w:rtl w:val="0"/>
        </w:rPr>
        <w:t xml:space="preserve">Grade weighting is approximated.  We reserve the right to make changes as necessary.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120"/>
        <w:gridCol w:w="3120"/>
        <w:gridCol w:w="3120"/>
        <w:tblGridChange w:id="0">
          <w:tblGrid>
            <w:gridCol w:w="3120"/>
            <w:gridCol w:w="3120"/>
            <w:gridCol w:w="3120"/>
          </w:tblGrid>
        </w:tblGridChange>
      </w:tblGrid>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PERCENTAGE</w:t>
            </w:r>
            <w:r w:rsidDel="00000000" w:rsidR="00000000" w:rsidRPr="00000000">
              <w:rPr>
                <w:rFonts w:ascii="Times New Roman" w:cs="Times New Roman" w:eastAsia="Times New Roman" w:hAnsi="Times New Roman"/>
                <w:rtl w:val="0"/>
              </w:rPr>
              <w:t xml:space="preserve"> </w:t>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w:t>
            </w:r>
            <w:r w:rsidDel="00000000" w:rsidR="00000000" w:rsidRPr="00000000">
              <w:rPr>
                <w:rFonts w:ascii="Times New Roman" w:cs="Times New Roman" w:eastAsia="Times New Roman" w:hAnsi="Times New Roman"/>
                <w:rtl w:val="0"/>
              </w:rPr>
              <w:t xml:space="preserve"> </w:t>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DESCRIPTION</w:t>
            </w:r>
            <w:r w:rsidDel="00000000" w:rsidR="00000000" w:rsidRPr="00000000">
              <w:rPr>
                <w:rFonts w:ascii="Times New Roman" w:cs="Times New Roman" w:eastAsia="Times New Roman" w:hAnsi="Times New Roman"/>
                <w:rtl w:val="0"/>
              </w:rPr>
              <w:t xml:space="preserve"> </w:t>
            </w:r>
          </w:p>
        </w:tc>
      </w:tr>
      <w:tr>
        <w:trPr>
          <w:trHeight w:val="300" w:hRule="atLeast"/>
        </w:trPr>
        <w:tc>
          <w:tcPr>
            <w:tcBorders>
              <w:top w:color="000000" w:space="0" w:sz="0" w:val="nil"/>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r w:rsidDel="00000000" w:rsidR="00000000" w:rsidRPr="00000000">
              <w:rPr>
                <w:rtl w:val="0"/>
              </w:rPr>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Assessments</w:t>
            </w:r>
            <w:r w:rsidDel="00000000" w:rsidR="00000000" w:rsidRPr="00000000">
              <w:rPr>
                <w:rtl w:val="0"/>
              </w:rPr>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Tests, Projects, Major Writing Assignments </w:t>
            </w:r>
            <w:r w:rsidDel="00000000" w:rsidR="00000000" w:rsidRPr="00000000">
              <w:rPr>
                <w:rtl w:val="0"/>
              </w:rPr>
            </w:r>
          </w:p>
        </w:tc>
      </w:tr>
      <w:tr>
        <w:trPr>
          <w:trHeight w:val="580" w:hRule="atLeast"/>
        </w:trPr>
        <w:tc>
          <w:tcPr>
            <w:tcBorders>
              <w:top w:color="000000" w:space="0" w:sz="0" w:val="nil"/>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w:t>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Daily Grades</w:t>
            </w:r>
            <w:r w:rsidDel="00000000" w:rsidR="00000000" w:rsidRPr="00000000">
              <w:rPr>
                <w:rtl w:val="0"/>
              </w:rPr>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Classwork, Homework, Minor Writing Assignments</w:t>
            </w:r>
            <w:r w:rsidDel="00000000" w:rsidR="00000000" w:rsidRPr="00000000">
              <w:rPr>
                <w:rtl w:val="0"/>
              </w:rPr>
            </w:r>
          </w:p>
        </w:tc>
      </w:tr>
      <w:tr>
        <w:trPr>
          <w:trHeight w:val="860" w:hRule="atLeast"/>
        </w:trPr>
        <w:tc>
          <w:tcPr>
            <w:tcBorders>
              <w:top w:color="000000" w:space="0" w:sz="0" w:val="nil"/>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Engagement in Class Activities, Effort in Group Assignments</w:t>
            </w: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Absences: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If you miss class for any reason, it is your responsibility to find out about the lesson and obtain anything that was assigned or handed out.  You will also want to find out if any important calendar items were scheduled.  I am happy to help you meet these obligations, but you must take the initiative and communicate with me. Here are some tips:  </w:t>
      </w:r>
    </w:p>
    <w:p w:rsidR="00000000" w:rsidDel="00000000" w:rsidP="00000000" w:rsidRDefault="00000000" w:rsidRPr="00000000" w14:paraId="00000036">
      <w:pPr>
        <w:numPr>
          <w:ilvl w:val="0"/>
          <w:numId w:val="7"/>
        </w:numPr>
        <w:pBdr>
          <w:top w:color="auto" w:space="0" w:sz="0" w:val="none"/>
          <w:bottom w:color="auto" w:space="0" w:sz="0" w:val="none"/>
          <w:right w:color="auto" w:space="0" w:sz="0" w:val="none"/>
          <w:between w:color="auto" w:space="0" w:sz="0" w:val="none"/>
        </w:pBd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Contact a friend: Pre-select a classmate to be your contact in case you are absent.   </w:t>
      </w:r>
    </w:p>
    <w:p w:rsidR="00000000" w:rsidDel="00000000" w:rsidP="00000000" w:rsidRDefault="00000000" w:rsidRPr="00000000" w14:paraId="00000037">
      <w:pPr>
        <w:numPr>
          <w:ilvl w:val="0"/>
          <w:numId w:val="7"/>
        </w:numPr>
        <w:pBdr>
          <w:top w:color="auto" w:space="0" w:sz="0" w:val="none"/>
          <w:bottom w:color="auto" w:space="0" w:sz="0" w:val="none"/>
          <w:right w:color="auto" w:space="0" w:sz="0" w:val="none"/>
          <w:between w:color="auto" w:space="0" w:sz="0" w:val="none"/>
        </w:pBd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Check the Portal: Information from class will be updated on the portal daily.   </w:t>
      </w:r>
    </w:p>
    <w:p w:rsidR="00000000" w:rsidDel="00000000" w:rsidP="00000000" w:rsidRDefault="00000000" w:rsidRPr="00000000" w14:paraId="00000038">
      <w:pPr>
        <w:numPr>
          <w:ilvl w:val="0"/>
          <w:numId w:val="4"/>
        </w:numPr>
        <w:pBdr>
          <w:top w:color="auto" w:space="0" w:sz="0" w:val="none"/>
          <w:bottom w:color="auto" w:space="0" w:sz="0" w:val="none"/>
          <w:right w:color="auto" w:space="0" w:sz="0" w:val="none"/>
          <w:between w:color="auto" w:space="0" w:sz="0" w:val="none"/>
        </w:pBd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Email your teacher: Email the teacher on the day that you are absent to ask what you might have missed.  You may also request a meeting with the teacher to review topics/work missed.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Assignments/Missing/Late Work: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Students are expected to submit quality work in a timely manner. Completed work should show a level of understanding and attention to detail.  Care, detail, and depth should be evident.  Work submitted on the due date, and/or upon your arrival to class will receive “on time” credit.  Late work will receive a penalty of 10% for each day late.  Work that is five or more days overdue will receive a maximum of 50% credit.  Partial credit is far better than a zero, so never leave an assignment undone.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Plagiarism: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Plagiarism is defined as “using the words or ideas of a person as your own, without giving credit to the author (What is Plagiarism, </w:t>
      </w:r>
      <w:hyperlink r:id="rId6">
        <w:r w:rsidDel="00000000" w:rsidR="00000000" w:rsidRPr="00000000">
          <w:rPr>
            <w:rFonts w:ascii="Times New Roman" w:cs="Times New Roman" w:eastAsia="Times New Roman" w:hAnsi="Times New Roman"/>
            <w:color w:val="1155cc"/>
            <w:u w:val="single"/>
            <w:rtl w:val="0"/>
          </w:rPr>
          <w:t xml:space="preserve">http://bit.ly/2zcXONF</w:t>
        </w:r>
      </w:hyperlink>
      <w:r w:rsidDel="00000000" w:rsidR="00000000" w:rsidRPr="00000000">
        <w:rPr>
          <w:rFonts w:ascii="Times New Roman" w:cs="Times New Roman" w:eastAsia="Times New Roman" w:hAnsi="Times New Roman"/>
          <w:rtl w:val="0"/>
        </w:rPr>
        <w:t xml:space="preserve">).” Do not copy directly from an internet source and turn it in as your own work. Changing one or two words from a source is still plagiarism. Read information, process it, and then rewrite the information in your own words.  Plagiarism will not be tolerated.  Students who plagiarize will receive a failing grade for the plagiarized work.   </w:t>
      </w:r>
    </w:p>
    <w:p w:rsidR="00000000" w:rsidDel="00000000" w:rsidP="00000000" w:rsidRDefault="00000000" w:rsidRPr="00000000" w14:paraId="0000003D">
      <w:pPr>
        <w:numPr>
          <w:ilvl w:val="0"/>
          <w:numId w:val="8"/>
        </w:numPr>
        <w:pBdr>
          <w:top w:color="auto" w:space="0" w:sz="0" w:val="none"/>
          <w:bottom w:color="auto" w:space="0" w:sz="0" w:val="none"/>
          <w:right w:color="auto" w:space="0" w:sz="0" w:val="none"/>
          <w:between w:color="auto" w:space="0" w:sz="0" w:val="none"/>
        </w:pBd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Cheating or copying work from a classmate are also forms of academic dishonesty.  This also will not be tolerated. Students caught copying work, or allowing their work to be copied, will be subject to disciplinary action.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Getting Help:</w:t>
      </w:r>
      <w:r w:rsidDel="00000000" w:rsidR="00000000" w:rsidRPr="00000000">
        <w:rPr>
          <w:rFonts w:ascii="Times New Roman" w:cs="Times New Roman" w:eastAsia="Times New Roman" w:hAnsi="Times New Roman"/>
          <w:rtl w:val="0"/>
        </w:rPr>
        <w:t xml:space="preserve"> You are encouraged to regularly self-assess and seek guidance when needed, not just to catch up from absences. I am available during Periods C, G and I as well as by appointment via Zoom after school. You can also email me outside of school hours. My email address is: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msalter@sierracanyonschool.org</w:t>
        </w:r>
      </w:hyperlink>
      <w:r w:rsidDel="00000000" w:rsidR="00000000" w:rsidRPr="00000000">
        <w:rPr>
          <w:rFonts w:ascii="Times New Roman" w:cs="Times New Roman" w:eastAsia="Times New Roman" w:hAnsi="Times New Roman"/>
          <w:rtl w:val="0"/>
        </w:rPr>
        <w:t xml:space="preserve">. If you do email me, please use your Sierra Canyon email address.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 Syllabus </w:t>
      </w:r>
      <w:r w:rsidDel="00000000" w:rsidR="00000000" w:rsidRPr="00000000">
        <w:rPr>
          <w:rFonts w:ascii="Times New Roman" w:cs="Times New Roman" w:eastAsia="Times New Roman" w:hAnsi="Times New Roman"/>
          <w:i w:val="1"/>
          <w:rtl w:val="0"/>
        </w:rPr>
        <w:t xml:space="preserve">(Subject to change)</w:t>
      </w:r>
      <w:r w:rsidDel="00000000" w:rsidR="00000000" w:rsidRPr="00000000">
        <w:rPr>
          <w:rFonts w:ascii="Times New Roman" w:cs="Times New Roman" w:eastAsia="Times New Roman" w:hAnsi="Times New Roman"/>
          <w:rtl w:val="0"/>
        </w:rPr>
        <w:t xml:space="preserve"> </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Essential Question(s)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Identity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we mean when we say, “we the people”? </w:t>
            </w:r>
          </w:p>
          <w:p w:rsidR="00000000" w:rsidDel="00000000" w:rsidP="00000000" w:rsidRDefault="00000000" w:rsidRPr="00000000" w14:paraId="0000004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gets to decide who is an American, or what is “American”?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Democracy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What is American Democracy and what should it be?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v. Federal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How should power be distributed between local, state and federal governments?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Business and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What role should government and business play in promoting citizens’ well-being?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Foreign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should be America’s role within the greater world?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Rights and Public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Under what conditions if any should personal freedoms be restricted?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Diversity and Discrimination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What does equality mean?  </w:t>
            </w:r>
          </w:p>
        </w:tc>
      </w:tr>
    </w:tbl>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jc w:val="left"/>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it.ly/2zcXONF" TargetMode="External"/><Relationship Id="rId7" Type="http://schemas.openxmlformats.org/officeDocument/2006/relationships/hyperlink" Target="mailto:msalter@sierracanyon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